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79B" w:rsidRDefault="00090E1B">
      <w:r>
        <w:rPr>
          <w:noProof/>
        </w:rPr>
        <mc:AlternateContent>
          <mc:Choice Requires="wps">
            <w:drawing>
              <wp:anchor distT="0" distB="0" distL="114300" distR="114300" simplePos="0" relativeHeight="251658240" behindDoc="0" locked="0" layoutInCell="1" allowOverlap="1" wp14:anchorId="58A67311" wp14:editId="04993D6E">
                <wp:simplePos x="0" y="0"/>
                <wp:positionH relativeFrom="margin">
                  <wp:align>right</wp:align>
                </wp:positionH>
                <wp:positionV relativeFrom="paragraph">
                  <wp:posOffset>-152400</wp:posOffset>
                </wp:positionV>
                <wp:extent cx="6096000" cy="695325"/>
                <wp:effectExtent l="0" t="0" r="19050" b="28575"/>
                <wp:wrapNone/>
                <wp:docPr id="1" name="横巻き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695325"/>
                        </a:xfrm>
                        <a:prstGeom prst="horizontalScroll">
                          <a:avLst>
                            <a:gd name="adj" fmla="val 12500"/>
                          </a:avLst>
                        </a:prstGeom>
                        <a:solidFill>
                          <a:srgbClr val="FFFFFF">
                            <a:alpha val="0"/>
                          </a:srgbClr>
                        </a:solidFill>
                        <a:ln w="9525">
                          <a:solidFill>
                            <a:srgbClr val="000000"/>
                          </a:solidFill>
                          <a:round/>
                          <a:headEnd/>
                          <a:tailEnd/>
                        </a:ln>
                      </wps:spPr>
                      <wps:txbx>
                        <w:txbxContent>
                          <w:p w:rsidR="00090E1B" w:rsidRPr="004C4272" w:rsidRDefault="00090E1B" w:rsidP="00090E1B">
                            <w:pPr>
                              <w:rPr>
                                <w:rFonts w:asciiTheme="majorEastAsia" w:eastAsiaTheme="majorEastAsia" w:hAnsiTheme="majorEastAsia"/>
                                <w:b/>
                                <w:color w:val="000000" w:themeColor="text1"/>
                                <w:sz w:val="28"/>
                                <w:szCs w:val="28"/>
                              </w:rPr>
                            </w:pPr>
                            <w:bookmarkStart w:id="0" w:name="_GoBack"/>
                            <w:r w:rsidRPr="004C4272">
                              <w:rPr>
                                <w:rFonts w:asciiTheme="majorEastAsia" w:eastAsiaTheme="majorEastAsia" w:hAnsiTheme="majorEastAsia" w:hint="eastAsia"/>
                                <w:b/>
                                <w:color w:val="000000" w:themeColor="text1"/>
                                <w:sz w:val="28"/>
                                <w:szCs w:val="28"/>
                              </w:rPr>
                              <w:t>B005-6</w:t>
                            </w:r>
                            <w:r w:rsidRPr="004C4272">
                              <w:rPr>
                                <w:rFonts w:asciiTheme="majorEastAsia" w:eastAsiaTheme="majorEastAsia" w:hAnsiTheme="majorEastAsia"/>
                                <w:b/>
                                <w:color w:val="000000" w:themeColor="text1"/>
                                <w:sz w:val="28"/>
                                <w:szCs w:val="28"/>
                              </w:rPr>
                              <w:t xml:space="preserve">　がん治療連携計画策定料</w:t>
                            </w:r>
                            <w:r w:rsidRPr="004C4272">
                              <w:rPr>
                                <w:rFonts w:asciiTheme="majorEastAsia" w:eastAsiaTheme="majorEastAsia" w:hAnsiTheme="majorEastAsia" w:hint="eastAsia"/>
                                <w:b/>
                                <w:color w:val="000000" w:themeColor="text1"/>
                                <w:sz w:val="28"/>
                                <w:szCs w:val="28"/>
                              </w:rPr>
                              <w:t>（</w:t>
                            </w:r>
                            <w:r w:rsidRPr="004C4272">
                              <w:rPr>
                                <w:rFonts w:asciiTheme="majorEastAsia" w:eastAsiaTheme="majorEastAsia" w:hAnsiTheme="majorEastAsia"/>
                                <w:b/>
                                <w:color w:val="000000" w:themeColor="text1"/>
                                <w:sz w:val="28"/>
                                <w:szCs w:val="28"/>
                              </w:rPr>
                              <w:t>施設基準）</w:t>
                            </w:r>
                          </w:p>
                          <w:bookmarkEnd w:id="0"/>
                          <w:p w:rsidR="00090E1B" w:rsidRPr="00090E1B" w:rsidRDefault="00090E1B" w:rsidP="00090E1B">
                            <w:pPr>
                              <w:rPr>
                                <w:color w:val="000000" w:themeColor="text1"/>
                                <w:sz w:val="28"/>
                                <w:szCs w:val="2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6731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428.8pt;margin-top:-12pt;width:480pt;height:54.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">
                <v:fill opacity="0"/>
                <v:textbox inset="5.85pt,.7pt,5.85pt,.7pt">
                  <w:txbxContent>
                    <w:p w:rsidR="00090E1B" w:rsidRPr="004C4272" w:rsidRDefault="00090E1B" w:rsidP="00090E1B">
                      <w:pPr>
                        <w:rPr>
                          <w:rFonts w:asciiTheme="majorEastAsia" w:eastAsiaTheme="majorEastAsia" w:hAnsiTheme="majorEastAsia"/>
                          <w:b/>
                          <w:color w:val="000000" w:themeColor="text1"/>
                          <w:sz w:val="28"/>
                          <w:szCs w:val="28"/>
                        </w:rPr>
                      </w:pPr>
                      <w:bookmarkStart w:id="1" w:name="_GoBack"/>
                      <w:r w:rsidRPr="004C4272">
                        <w:rPr>
                          <w:rFonts w:asciiTheme="majorEastAsia" w:eastAsiaTheme="majorEastAsia" w:hAnsiTheme="majorEastAsia" w:hint="eastAsia"/>
                          <w:b/>
                          <w:color w:val="000000" w:themeColor="text1"/>
                          <w:sz w:val="28"/>
                          <w:szCs w:val="28"/>
                        </w:rPr>
                        <w:t>B005-6</w:t>
                      </w:r>
                      <w:r w:rsidRPr="004C4272">
                        <w:rPr>
                          <w:rFonts w:asciiTheme="majorEastAsia" w:eastAsiaTheme="majorEastAsia" w:hAnsiTheme="majorEastAsia"/>
                          <w:b/>
                          <w:color w:val="000000" w:themeColor="text1"/>
                          <w:sz w:val="28"/>
                          <w:szCs w:val="28"/>
                        </w:rPr>
                        <w:t xml:space="preserve">　がん治療連携計画策定料</w:t>
                      </w:r>
                      <w:r w:rsidRPr="004C4272">
                        <w:rPr>
                          <w:rFonts w:asciiTheme="majorEastAsia" w:eastAsiaTheme="majorEastAsia" w:hAnsiTheme="majorEastAsia" w:hint="eastAsia"/>
                          <w:b/>
                          <w:color w:val="000000" w:themeColor="text1"/>
                          <w:sz w:val="28"/>
                          <w:szCs w:val="28"/>
                        </w:rPr>
                        <w:t>（</w:t>
                      </w:r>
                      <w:r w:rsidRPr="004C4272">
                        <w:rPr>
                          <w:rFonts w:asciiTheme="majorEastAsia" w:eastAsiaTheme="majorEastAsia" w:hAnsiTheme="majorEastAsia"/>
                          <w:b/>
                          <w:color w:val="000000" w:themeColor="text1"/>
                          <w:sz w:val="28"/>
                          <w:szCs w:val="28"/>
                        </w:rPr>
                        <w:t>施設基準）</w:t>
                      </w:r>
                    </w:p>
                    <w:bookmarkEnd w:id="1"/>
                    <w:p w:rsidR="00090E1B" w:rsidRPr="00090E1B" w:rsidRDefault="00090E1B" w:rsidP="00090E1B">
                      <w:pPr>
                        <w:rPr>
                          <w:color w:val="000000" w:themeColor="text1"/>
                          <w:sz w:val="28"/>
                          <w:szCs w:val="28"/>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3CCDFB5E" wp14:editId="45312163">
                <wp:simplePos x="0" y="0"/>
                <wp:positionH relativeFrom="column">
                  <wp:posOffset>4175760</wp:posOffset>
                </wp:positionH>
                <wp:positionV relativeFrom="paragraph">
                  <wp:posOffset>32385</wp:posOffset>
                </wp:positionV>
                <wp:extent cx="1800225" cy="3333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1800225"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90E1B" w:rsidRPr="00090E1B" w:rsidRDefault="00055EEA" w:rsidP="00090E1B">
                            <w:pPr>
                              <w:jc w:val="center"/>
                              <w:rPr>
                                <w:color w:val="000000" w:themeColor="text1"/>
                              </w:rPr>
                            </w:pPr>
                            <w:r>
                              <w:rPr>
                                <w:rFonts w:hint="eastAsia"/>
                                <w:color w:val="000000" w:themeColor="text1"/>
                              </w:rPr>
                              <w:t>計画策定</w:t>
                            </w:r>
                            <w:r w:rsidR="00090E1B">
                              <w:rPr>
                                <w:rFonts w:hint="eastAsia"/>
                                <w:color w:val="000000" w:themeColor="text1"/>
                              </w:rPr>
                              <w:t>病院が</w:t>
                            </w:r>
                            <w:r w:rsidR="00090E1B">
                              <w:rPr>
                                <w:color w:val="000000" w:themeColor="text1"/>
                              </w:rPr>
                              <w:t>算定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CDFB5E" id="角丸四角形 2" o:spid="_x0000_s1027" style="position:absolute;left:0;text-align:left;margin-left:328.8pt;margin-top:2.55pt;width:141.75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" filled="f" strokecolor="#1f4d78 [1604]" strokeweight="1pt">
                <v:stroke joinstyle="miter"/>
                <v:textbox>
                  <w:txbxContent>
                    <w:p w:rsidR="00090E1B" w:rsidRPr="00090E1B" w:rsidRDefault="00055EEA" w:rsidP="00090E1B">
                      <w:pPr>
                        <w:jc w:val="center"/>
                        <w:rPr>
                          <w:color w:val="000000" w:themeColor="text1"/>
                        </w:rPr>
                      </w:pPr>
                      <w:r>
                        <w:rPr>
                          <w:rFonts w:hint="eastAsia"/>
                          <w:color w:val="000000" w:themeColor="text1"/>
                        </w:rPr>
                        <w:t>計画策定</w:t>
                      </w:r>
                      <w:r w:rsidR="00090E1B">
                        <w:rPr>
                          <w:rFonts w:hint="eastAsia"/>
                          <w:color w:val="000000" w:themeColor="text1"/>
                        </w:rPr>
                        <w:t>病院が</w:t>
                      </w:r>
                      <w:r w:rsidR="00090E1B">
                        <w:rPr>
                          <w:color w:val="000000" w:themeColor="text1"/>
                        </w:rPr>
                        <w:t>算定</w:t>
                      </w:r>
                    </w:p>
                  </w:txbxContent>
                </v:textbox>
              </v:roundrect>
            </w:pict>
          </mc:Fallback>
        </mc:AlternateContent>
      </w:r>
    </w:p>
    <w:p w:rsidR="00090E1B" w:rsidRDefault="00090E1B"/>
    <w:p w:rsidR="00090E1B" w:rsidRDefault="00090E1B"/>
    <w:p w:rsidR="002103B6" w:rsidRDefault="002103B6" w:rsidP="00090E1B">
      <w:pPr>
        <w:ind w:firstLineChars="100" w:firstLine="220"/>
        <w:rPr>
          <w:sz w:val="22"/>
          <w:szCs w:val="22"/>
        </w:rPr>
      </w:pPr>
    </w:p>
    <w:p w:rsidR="00090E1B" w:rsidRPr="006C5273" w:rsidRDefault="00090E1B" w:rsidP="00090E1B">
      <w:pPr>
        <w:ind w:firstLineChars="100" w:firstLine="220"/>
        <w:rPr>
          <w:sz w:val="22"/>
          <w:szCs w:val="22"/>
        </w:rPr>
      </w:pPr>
      <w:r w:rsidRPr="006C5273">
        <w:rPr>
          <w:rFonts w:hint="eastAsia"/>
          <w:sz w:val="22"/>
          <w:szCs w:val="22"/>
        </w:rPr>
        <w:t>がん診療連携拠点病院、地域がん診療病院又は小児がん拠点病院を中心に策定された地域連携診療計画に沿ったがん治療に関わる医療機関の連携により、がん患者に対して地域における切れ目のない医療が提供されることを評価</w:t>
      </w:r>
    </w:p>
    <w:p w:rsidR="00090E1B" w:rsidRPr="006C5273" w:rsidRDefault="00090E1B">
      <w:pPr>
        <w:rPr>
          <w:sz w:val="22"/>
          <w:szCs w:val="22"/>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954"/>
        <w:gridCol w:w="3118"/>
      </w:tblGrid>
      <w:tr w:rsidR="00055EEA" w:rsidRPr="000C0B7E" w:rsidTr="00055EEA">
        <w:trPr>
          <w:trHeight w:val="155"/>
        </w:trPr>
        <w:tc>
          <w:tcPr>
            <w:tcW w:w="567" w:type="dxa"/>
          </w:tcPr>
          <w:p w:rsidR="00055EEA" w:rsidRPr="000C0B7E" w:rsidRDefault="00055EEA" w:rsidP="00055EEA">
            <w:pPr>
              <w:jc w:val="center"/>
              <w:rPr>
                <w:rFonts w:ascii="ＭＳ Ｐゴシック" w:eastAsia="ＭＳ Ｐゴシック" w:hAnsi="ＭＳ Ｐゴシック"/>
                <w:sz w:val="18"/>
                <w:szCs w:val="18"/>
              </w:rPr>
            </w:pPr>
          </w:p>
        </w:tc>
        <w:tc>
          <w:tcPr>
            <w:tcW w:w="5954" w:type="dxa"/>
          </w:tcPr>
          <w:p w:rsidR="00055EEA" w:rsidRPr="000C0B7E" w:rsidRDefault="00055EEA" w:rsidP="00055EEA">
            <w:pPr>
              <w:jc w:val="center"/>
              <w:rPr>
                <w:rFonts w:ascii="ＭＳ Ｐゴシック" w:eastAsia="ＭＳ Ｐゴシック" w:hAnsi="ＭＳ Ｐゴシック"/>
                <w:sz w:val="18"/>
                <w:szCs w:val="18"/>
              </w:rPr>
            </w:pPr>
            <w:r w:rsidRPr="000C0B7E">
              <w:rPr>
                <w:rFonts w:ascii="ＭＳ Ｐゴシック" w:eastAsia="ＭＳ Ｐゴシック" w:hAnsi="ＭＳ Ｐゴシック" w:hint="eastAsia"/>
                <w:sz w:val="18"/>
                <w:szCs w:val="18"/>
              </w:rPr>
              <w:t>がん診療連携拠点病院、地域がん診療病院又は小児がん拠点病院が算定</w:t>
            </w:r>
          </w:p>
        </w:tc>
        <w:tc>
          <w:tcPr>
            <w:tcW w:w="3118" w:type="dxa"/>
          </w:tcPr>
          <w:p w:rsidR="00055EEA" w:rsidRPr="000C0B7E" w:rsidRDefault="00055EEA" w:rsidP="00055EEA">
            <w:pPr>
              <w:jc w:val="center"/>
              <w:rPr>
                <w:rFonts w:ascii="ＭＳ Ｐゴシック" w:eastAsia="ＭＳ Ｐゴシック" w:hAnsi="ＭＳ Ｐゴシック"/>
                <w:sz w:val="18"/>
                <w:szCs w:val="18"/>
              </w:rPr>
            </w:pPr>
            <w:r w:rsidRPr="000C0B7E">
              <w:rPr>
                <w:rFonts w:ascii="ＭＳ Ｐゴシック" w:eastAsia="ＭＳ Ｐゴシック" w:hAnsi="ＭＳ Ｐゴシック" w:hint="eastAsia"/>
                <w:sz w:val="18"/>
                <w:szCs w:val="18"/>
              </w:rPr>
              <w:t>算定のﾀｲﾐﾝｸﾞ</w:t>
            </w:r>
          </w:p>
        </w:tc>
      </w:tr>
      <w:tr w:rsidR="00055EEA" w:rsidRPr="005F58EB" w:rsidTr="00055EEA">
        <w:trPr>
          <w:trHeight w:val="337"/>
        </w:trPr>
        <w:tc>
          <w:tcPr>
            <w:tcW w:w="567" w:type="dxa"/>
            <w:vMerge w:val="restart"/>
            <w:vAlign w:val="center"/>
          </w:tcPr>
          <w:p w:rsidR="00055EEA" w:rsidRPr="00DA32C4" w:rsidRDefault="00055EEA" w:rsidP="00055EEA">
            <w:pPr>
              <w:jc w:val="center"/>
              <w:rPr>
                <w:rFonts w:ascii="ＭＳ Ｐゴシック" w:eastAsia="ＭＳ Ｐゴシック" w:hAnsi="ＭＳ Ｐゴシック"/>
                <w:szCs w:val="21"/>
              </w:rPr>
            </w:pPr>
            <w:r w:rsidRPr="00DA32C4">
              <w:rPr>
                <w:rFonts w:ascii="ＭＳ Ｐゴシック" w:eastAsia="ＭＳ Ｐゴシック" w:hAnsi="ＭＳ Ｐゴシック" w:hint="eastAsia"/>
                <w:szCs w:val="21"/>
              </w:rPr>
              <w:t>項</w:t>
            </w:r>
            <w:r>
              <w:rPr>
                <w:rFonts w:ascii="ＭＳ Ｐゴシック" w:eastAsia="ＭＳ Ｐゴシック" w:hAnsi="ＭＳ Ｐゴシック" w:hint="eastAsia"/>
                <w:szCs w:val="21"/>
              </w:rPr>
              <w:t xml:space="preserve">　</w:t>
            </w:r>
            <w:r w:rsidRPr="00DA32C4">
              <w:rPr>
                <w:rFonts w:ascii="ＭＳ Ｐゴシック" w:eastAsia="ＭＳ Ｐゴシック" w:hAnsi="ＭＳ Ｐゴシック" w:hint="eastAsia"/>
                <w:szCs w:val="21"/>
              </w:rPr>
              <w:t>目</w:t>
            </w:r>
          </w:p>
        </w:tc>
        <w:tc>
          <w:tcPr>
            <w:tcW w:w="5954" w:type="dxa"/>
            <w:vAlign w:val="center"/>
          </w:tcPr>
          <w:p w:rsidR="00055EEA" w:rsidRPr="005F58EB" w:rsidRDefault="00055EEA" w:rsidP="00055EE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①　</w:t>
            </w:r>
            <w:r w:rsidRPr="005F58EB">
              <w:rPr>
                <w:rFonts w:ascii="ＭＳ Ｐゴシック" w:eastAsia="ＭＳ Ｐゴシック" w:hAnsi="ＭＳ Ｐゴシック" w:hint="eastAsia"/>
                <w:sz w:val="20"/>
                <w:szCs w:val="20"/>
              </w:rPr>
              <w:t>がん治療連携計画策定料１　（初回時）　　　　　　　750点</w:t>
            </w:r>
          </w:p>
        </w:tc>
        <w:tc>
          <w:tcPr>
            <w:tcW w:w="3118" w:type="dxa"/>
          </w:tcPr>
          <w:p w:rsidR="00055EEA" w:rsidRDefault="00055EEA" w:rsidP="00055EEA">
            <w:pPr>
              <w:rPr>
                <w:rFonts w:ascii="ＭＳ Ｐゴシック" w:eastAsia="ＭＳ Ｐゴシック" w:hAnsi="ＭＳ Ｐゴシック"/>
                <w:sz w:val="20"/>
                <w:szCs w:val="20"/>
              </w:rPr>
            </w:pPr>
            <w:r w:rsidRPr="005F58EB">
              <w:rPr>
                <w:rFonts w:ascii="ＭＳ Ｐゴシック" w:eastAsia="ＭＳ Ｐゴシック" w:hAnsi="ＭＳ Ｐゴシック" w:hint="eastAsia"/>
                <w:sz w:val="20"/>
                <w:szCs w:val="20"/>
              </w:rPr>
              <w:t>退院時</w:t>
            </w:r>
            <w:r>
              <w:rPr>
                <w:rFonts w:ascii="ＭＳ Ｐゴシック" w:eastAsia="ＭＳ Ｐゴシック" w:hAnsi="ＭＳ Ｐゴシック" w:hint="eastAsia"/>
                <w:sz w:val="20"/>
                <w:szCs w:val="20"/>
              </w:rPr>
              <w:t xml:space="preserve">　</w:t>
            </w:r>
          </w:p>
          <w:p w:rsidR="00055EEA" w:rsidRDefault="00055EEA" w:rsidP="00055EEA">
            <w:pPr>
              <w:ind w:firstLineChars="100" w:firstLine="200"/>
              <w:rPr>
                <w:rFonts w:ascii="ＭＳ Ｐゴシック" w:eastAsia="ＭＳ Ｐゴシック" w:hAnsi="ＭＳ Ｐゴシック"/>
                <w:sz w:val="20"/>
                <w:szCs w:val="20"/>
              </w:rPr>
            </w:pPr>
            <w:r w:rsidRPr="005F58EB">
              <w:rPr>
                <w:rFonts w:ascii="ＭＳ Ｐゴシック" w:eastAsia="ＭＳ Ｐゴシック" w:hAnsi="ＭＳ Ｐゴシック" w:hint="eastAsia"/>
                <w:sz w:val="20"/>
                <w:szCs w:val="20"/>
              </w:rPr>
              <w:t>又は</w:t>
            </w:r>
          </w:p>
          <w:p w:rsidR="00055EEA" w:rsidRPr="00055EEA" w:rsidRDefault="00055EEA" w:rsidP="00055EEA">
            <w:pPr>
              <w:rPr>
                <w:rFonts w:ascii="ＭＳ Ｐゴシック" w:eastAsia="ＭＳ Ｐゴシック" w:hAnsi="ＭＳ Ｐゴシック"/>
                <w:sz w:val="20"/>
                <w:szCs w:val="20"/>
              </w:rPr>
            </w:pPr>
            <w:r w:rsidRPr="005F58EB">
              <w:rPr>
                <w:rFonts w:ascii="ＭＳ Ｐゴシック" w:eastAsia="ＭＳ Ｐゴシック" w:hAnsi="ＭＳ Ｐゴシック" w:hint="eastAsia"/>
                <w:sz w:val="20"/>
                <w:szCs w:val="20"/>
              </w:rPr>
              <w:t>退院した日から起算して30日以内</w:t>
            </w:r>
          </w:p>
        </w:tc>
      </w:tr>
      <w:tr w:rsidR="00055EEA" w:rsidRPr="005F58EB" w:rsidTr="00055EEA">
        <w:trPr>
          <w:trHeight w:val="616"/>
        </w:trPr>
        <w:tc>
          <w:tcPr>
            <w:tcW w:w="567" w:type="dxa"/>
            <w:vMerge/>
          </w:tcPr>
          <w:p w:rsidR="00055EEA" w:rsidRPr="00DA32C4" w:rsidRDefault="00055EEA" w:rsidP="00055EEA">
            <w:pPr>
              <w:jc w:val="center"/>
              <w:rPr>
                <w:rFonts w:ascii="ＭＳ Ｐゴシック" w:eastAsia="ＭＳ Ｐゴシック" w:hAnsi="ＭＳ Ｐゴシック"/>
                <w:szCs w:val="21"/>
              </w:rPr>
            </w:pPr>
          </w:p>
        </w:tc>
        <w:tc>
          <w:tcPr>
            <w:tcW w:w="5954" w:type="dxa"/>
            <w:vAlign w:val="center"/>
          </w:tcPr>
          <w:p w:rsidR="00055EEA" w:rsidRPr="00F30BC1" w:rsidRDefault="00055EEA" w:rsidP="00055EE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②　</w:t>
            </w:r>
            <w:r w:rsidRPr="005F58EB">
              <w:rPr>
                <w:rFonts w:ascii="ＭＳ Ｐゴシック" w:eastAsia="ＭＳ Ｐゴシック" w:hAnsi="ＭＳ Ｐゴシック" w:hint="eastAsia"/>
                <w:sz w:val="20"/>
                <w:szCs w:val="20"/>
              </w:rPr>
              <w:t>がん治療連携計画策定料２　（治療計画変更時）　300点</w:t>
            </w:r>
          </w:p>
        </w:tc>
        <w:tc>
          <w:tcPr>
            <w:tcW w:w="3118" w:type="dxa"/>
            <w:vAlign w:val="center"/>
          </w:tcPr>
          <w:p w:rsidR="00055EEA" w:rsidRPr="00F30BC1" w:rsidRDefault="00055EEA" w:rsidP="00055EE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月１回</w:t>
            </w:r>
          </w:p>
        </w:tc>
      </w:tr>
    </w:tbl>
    <w:p w:rsidR="00090E1B" w:rsidRPr="00090E1B" w:rsidRDefault="00090E1B"/>
    <w:p w:rsidR="00DA32C4" w:rsidRPr="009379C9" w:rsidRDefault="00DA32C4" w:rsidP="00DA32C4">
      <w:pPr>
        <w:rPr>
          <w:rFonts w:ascii="ＭＳ ゴシック" w:eastAsia="ＭＳ ゴシック" w:hAnsi="ＭＳ ゴシック"/>
          <w:b/>
          <w:sz w:val="24"/>
        </w:rPr>
      </w:pPr>
      <w:r w:rsidRPr="009379C9">
        <w:rPr>
          <w:rFonts w:ascii="ＭＳ ゴシック" w:eastAsia="ＭＳ ゴシック" w:hAnsi="ＭＳ ゴシック" w:hint="eastAsia"/>
          <w:b/>
          <w:sz w:val="24"/>
        </w:rPr>
        <w:t>◆地域連携診療計画は、</w:t>
      </w:r>
    </w:p>
    <w:p w:rsidR="00DA32C4" w:rsidRPr="006C5273" w:rsidRDefault="00DA32C4" w:rsidP="00DA32C4">
      <w:pPr>
        <w:rPr>
          <w:sz w:val="22"/>
          <w:szCs w:val="22"/>
        </w:rPr>
      </w:pPr>
      <w:r w:rsidRPr="006C5273">
        <w:rPr>
          <w:rFonts w:hint="eastAsia"/>
          <w:sz w:val="22"/>
          <w:szCs w:val="22"/>
        </w:rPr>
        <w:t>・あらかじめ、がん診療連携拠点病院等において</w:t>
      </w:r>
    </w:p>
    <w:p w:rsidR="00DA32C4" w:rsidRPr="006C5273" w:rsidRDefault="00DA32C4" w:rsidP="00DA32C4">
      <w:pPr>
        <w:rPr>
          <w:sz w:val="22"/>
          <w:szCs w:val="22"/>
        </w:rPr>
      </w:pPr>
      <w:r w:rsidRPr="006C5273">
        <w:rPr>
          <w:rFonts w:hint="eastAsia"/>
          <w:sz w:val="22"/>
          <w:szCs w:val="22"/>
        </w:rPr>
        <w:t>・がんの種類や治療方法等ごとに作成され、</w:t>
      </w:r>
    </w:p>
    <w:p w:rsidR="00DA32C4" w:rsidRPr="006C5273" w:rsidRDefault="00DA32C4" w:rsidP="00667A13">
      <w:pPr>
        <w:ind w:left="220" w:hangingChars="100" w:hanging="220"/>
        <w:rPr>
          <w:sz w:val="22"/>
          <w:szCs w:val="22"/>
        </w:rPr>
      </w:pPr>
      <w:r w:rsidRPr="006C5273">
        <w:rPr>
          <w:rFonts w:hint="eastAsia"/>
          <w:sz w:val="22"/>
          <w:szCs w:val="22"/>
        </w:rPr>
        <w:t>・がん診療連携拠点病院等からの退院後の治療を共同して行う複数の連携保険医療機関との間で共有して活用されるものであり</w:t>
      </w:r>
      <w:r w:rsidR="00271F8B">
        <w:rPr>
          <w:rFonts w:hint="eastAsia"/>
          <w:sz w:val="22"/>
          <w:szCs w:val="22"/>
        </w:rPr>
        <w:t>、</w:t>
      </w:r>
    </w:p>
    <w:p w:rsidR="00DA32C4" w:rsidRPr="006C5273" w:rsidRDefault="00DA32C4" w:rsidP="00667A13">
      <w:pPr>
        <w:ind w:left="220" w:hangingChars="100" w:hanging="220"/>
        <w:rPr>
          <w:sz w:val="22"/>
          <w:szCs w:val="22"/>
        </w:rPr>
      </w:pPr>
      <w:r w:rsidRPr="006C5273">
        <w:rPr>
          <w:rFonts w:hint="eastAsia"/>
          <w:sz w:val="22"/>
          <w:szCs w:val="22"/>
        </w:rPr>
        <w:t>・病名、ステージ、入院中に提供される治療、退院後、計画策定病院で行う治療内容及び受診の頻度、連携医療機関で行う治療の内容及び受診の頻度、その他必要な項目が記載されたものである。</w:t>
      </w:r>
    </w:p>
    <w:p w:rsidR="00090E1B" w:rsidRDefault="00090E1B">
      <w:pPr>
        <w:rPr>
          <w:sz w:val="22"/>
          <w:szCs w:val="22"/>
        </w:rPr>
      </w:pPr>
    </w:p>
    <w:p w:rsidR="002103B6" w:rsidRPr="002103B6" w:rsidRDefault="002103B6">
      <w:pPr>
        <w:rPr>
          <w:sz w:val="22"/>
          <w:szCs w:val="22"/>
        </w:rPr>
      </w:pPr>
    </w:p>
    <w:p w:rsidR="006C5273" w:rsidRPr="006C5273" w:rsidRDefault="006C5273">
      <w:pPr>
        <w:rPr>
          <w:sz w:val="22"/>
          <w:szCs w:val="22"/>
        </w:rPr>
      </w:pPr>
      <w:r w:rsidRPr="00D432B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イメージ図</w:t>
      </w:r>
    </w:p>
    <w:p w:rsidR="006C5273" w:rsidRPr="009379C9" w:rsidRDefault="006C5273" w:rsidP="006C5273">
      <w:pPr>
        <w:rPr>
          <w:rFonts w:ascii="ＭＳ ゴシック" w:eastAsia="ＭＳ ゴシック" w:hAnsi="ＭＳ ゴシック"/>
          <w:b/>
          <w:sz w:val="24"/>
        </w:rPr>
      </w:pPr>
      <w:r w:rsidRPr="001B2596">
        <w:rPr>
          <w:rFonts w:ascii="ＭＳ Ｐ明朝" w:eastAsia="ＭＳ Ｐ明朝" w:hAnsi="ＭＳ Ｐ明朝"/>
          <w:szCs w:val="21"/>
        </w:rPr>
        <w:object w:dxaOrig="7205" w:dyaOrig="5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362.25pt" o:ole="">
            <v:imagedata r:id="rId5" o:title=""/>
          </v:shape>
          <o:OLEObject Type="Embed" ProgID="PowerPoint.Slide.12" ShapeID="_x0000_i1025" DrawAspect="Content" ObjectID="_1526717675" r:id="rId6"/>
        </w:object>
      </w:r>
      <w:r w:rsidRPr="009379C9">
        <w:rPr>
          <w:rFonts w:ascii="ＭＳ ゴシック" w:eastAsia="ＭＳ ゴシック" w:hAnsi="ＭＳ ゴシック" w:hint="eastAsia"/>
          <w:b/>
          <w:sz w:val="24"/>
        </w:rPr>
        <w:t>◆</w:t>
      </w:r>
      <w:r>
        <w:rPr>
          <w:rFonts w:ascii="ＭＳ ゴシック" w:eastAsia="ＭＳ ゴシック" w:hAnsi="ＭＳ ゴシック" w:hint="eastAsia"/>
          <w:b/>
          <w:sz w:val="24"/>
        </w:rPr>
        <w:t>「がん治療連携計画策定料</w:t>
      </w:r>
      <w:r w:rsidR="00DE0D9F">
        <w:rPr>
          <w:rFonts w:ascii="ＭＳ ゴシック" w:eastAsia="ＭＳ ゴシック" w:hAnsi="ＭＳ ゴシック" w:hint="eastAsia"/>
          <w:b/>
          <w:sz w:val="24"/>
        </w:rPr>
        <w:t>１</w:t>
      </w:r>
      <w:r>
        <w:rPr>
          <w:rFonts w:ascii="ＭＳ ゴシック" w:eastAsia="ＭＳ ゴシック" w:hAnsi="ＭＳ ゴシック" w:hint="eastAsia"/>
          <w:b/>
          <w:sz w:val="24"/>
        </w:rPr>
        <w:t>」</w:t>
      </w:r>
      <w:r w:rsidRPr="009379C9">
        <w:rPr>
          <w:rFonts w:ascii="ＭＳ ゴシック" w:eastAsia="ＭＳ ゴシック" w:hAnsi="ＭＳ ゴシック" w:hint="eastAsia"/>
          <w:b/>
          <w:sz w:val="24"/>
        </w:rPr>
        <w:t>は、</w:t>
      </w:r>
    </w:p>
    <w:p w:rsidR="006C5273" w:rsidRPr="002051D6" w:rsidRDefault="006C5273" w:rsidP="006C5273">
      <w:pPr>
        <w:rPr>
          <w:rFonts w:asciiTheme="minorEastAsia" w:eastAsiaTheme="minorEastAsia" w:hAnsiTheme="minorEastAsia"/>
          <w:sz w:val="22"/>
          <w:szCs w:val="22"/>
        </w:rPr>
      </w:pPr>
      <w:r w:rsidRPr="002051D6">
        <w:rPr>
          <w:rFonts w:asciiTheme="minorEastAsia" w:eastAsiaTheme="minorEastAsia" w:hAnsiTheme="minorEastAsia" w:hint="eastAsia"/>
          <w:sz w:val="22"/>
          <w:szCs w:val="22"/>
        </w:rPr>
        <w:t>・がんと診断され、</w:t>
      </w:r>
    </w:p>
    <w:p w:rsidR="006C5273" w:rsidRPr="002051D6" w:rsidRDefault="006C5273" w:rsidP="006C5273">
      <w:pPr>
        <w:rPr>
          <w:rFonts w:asciiTheme="minorEastAsia" w:eastAsiaTheme="minorEastAsia" w:hAnsiTheme="minorEastAsia"/>
          <w:sz w:val="22"/>
          <w:szCs w:val="22"/>
        </w:rPr>
      </w:pPr>
      <w:r w:rsidRPr="002051D6">
        <w:rPr>
          <w:rFonts w:asciiTheme="minorEastAsia" w:eastAsiaTheme="minorEastAsia" w:hAnsiTheme="minorEastAsia" w:hint="eastAsia"/>
          <w:sz w:val="22"/>
          <w:szCs w:val="22"/>
        </w:rPr>
        <w:t>・がんの治療目的に初回に入院した際に、</w:t>
      </w:r>
    </w:p>
    <w:p w:rsidR="006C5273" w:rsidRPr="002051D6" w:rsidRDefault="006C5273" w:rsidP="006C5273">
      <w:pPr>
        <w:rPr>
          <w:rFonts w:asciiTheme="minorEastAsia" w:eastAsiaTheme="minorEastAsia" w:hAnsiTheme="minorEastAsia"/>
          <w:sz w:val="22"/>
          <w:szCs w:val="22"/>
        </w:rPr>
      </w:pPr>
      <w:r w:rsidRPr="002051D6">
        <w:rPr>
          <w:rFonts w:asciiTheme="minorEastAsia" w:eastAsiaTheme="minorEastAsia" w:hAnsiTheme="minorEastAsia" w:hint="eastAsia"/>
          <w:sz w:val="22"/>
          <w:szCs w:val="22"/>
        </w:rPr>
        <w:t>・地域連携診療計画に沿って治療を行うことについて</w:t>
      </w:r>
    </w:p>
    <w:p w:rsidR="006C5273" w:rsidRPr="002051D6" w:rsidRDefault="006C5273" w:rsidP="006C5273">
      <w:pPr>
        <w:rPr>
          <w:rFonts w:asciiTheme="minorEastAsia" w:eastAsiaTheme="minorEastAsia" w:hAnsiTheme="minorEastAsia"/>
          <w:sz w:val="22"/>
          <w:szCs w:val="22"/>
        </w:rPr>
      </w:pPr>
      <w:r w:rsidRPr="002051D6">
        <w:rPr>
          <w:rFonts w:asciiTheme="minorEastAsia" w:eastAsiaTheme="minorEastAsia" w:hAnsiTheme="minorEastAsia" w:hint="eastAsia"/>
          <w:sz w:val="22"/>
          <w:szCs w:val="22"/>
        </w:rPr>
        <w:t>・患者の同意を得た上で</w:t>
      </w:r>
    </w:p>
    <w:p w:rsidR="006C5273" w:rsidRPr="002051D6" w:rsidRDefault="006C5273" w:rsidP="006C5273">
      <w:pPr>
        <w:rPr>
          <w:rFonts w:asciiTheme="minorEastAsia" w:eastAsiaTheme="minorEastAsia" w:hAnsiTheme="minorEastAsia"/>
          <w:sz w:val="22"/>
          <w:szCs w:val="22"/>
        </w:rPr>
      </w:pPr>
      <w:r w:rsidRPr="002051D6">
        <w:rPr>
          <w:rFonts w:asciiTheme="minorEastAsia" w:eastAsiaTheme="minorEastAsia" w:hAnsiTheme="minorEastAsia" w:hint="eastAsia"/>
          <w:sz w:val="22"/>
          <w:szCs w:val="22"/>
        </w:rPr>
        <w:t>・地域連携診療計画に基づく個別の患者ごとの治療計画を作成</w:t>
      </w:r>
      <w:r w:rsidR="005B07E8">
        <w:rPr>
          <w:rFonts w:asciiTheme="minorEastAsia" w:eastAsiaTheme="minorEastAsia" w:hAnsiTheme="minorEastAsia" w:hint="eastAsia"/>
          <w:sz w:val="22"/>
          <w:szCs w:val="22"/>
        </w:rPr>
        <w:t>し</w:t>
      </w:r>
      <w:r w:rsidRPr="002051D6">
        <w:rPr>
          <w:rFonts w:asciiTheme="minorEastAsia" w:eastAsiaTheme="minorEastAsia" w:hAnsiTheme="minorEastAsia" w:hint="eastAsia"/>
          <w:sz w:val="22"/>
          <w:szCs w:val="22"/>
        </w:rPr>
        <w:t>、</w:t>
      </w:r>
    </w:p>
    <w:p w:rsidR="006C5273" w:rsidRPr="002051D6" w:rsidRDefault="006C5273" w:rsidP="006C5273">
      <w:pPr>
        <w:rPr>
          <w:rFonts w:asciiTheme="minorEastAsia" w:eastAsiaTheme="minorEastAsia" w:hAnsiTheme="minorEastAsia"/>
          <w:sz w:val="22"/>
          <w:szCs w:val="22"/>
        </w:rPr>
      </w:pPr>
      <w:r w:rsidRPr="002051D6">
        <w:rPr>
          <w:rFonts w:asciiTheme="minorEastAsia" w:eastAsiaTheme="minorEastAsia" w:hAnsiTheme="minorEastAsia" w:hint="eastAsia"/>
          <w:sz w:val="22"/>
          <w:szCs w:val="22"/>
        </w:rPr>
        <w:t>・説明し、それを文書にて患者又は家族に提供するとともに、</w:t>
      </w:r>
    </w:p>
    <w:p w:rsidR="006C5273" w:rsidRPr="002051D6" w:rsidRDefault="006C5273" w:rsidP="006C5273">
      <w:pPr>
        <w:ind w:left="220" w:hangingChars="100" w:hanging="220"/>
        <w:rPr>
          <w:rFonts w:asciiTheme="minorEastAsia" w:eastAsiaTheme="minorEastAsia" w:hAnsiTheme="minorEastAsia"/>
          <w:sz w:val="22"/>
          <w:szCs w:val="22"/>
        </w:rPr>
      </w:pPr>
      <w:r w:rsidRPr="002051D6">
        <w:rPr>
          <w:rFonts w:asciiTheme="minorEastAsia" w:eastAsiaTheme="minorEastAsia" w:hAnsiTheme="minorEastAsia" w:hint="eastAsia"/>
          <w:sz w:val="22"/>
          <w:szCs w:val="22"/>
        </w:rPr>
        <w:t>・</w:t>
      </w:r>
      <w:r w:rsidRPr="002051D6">
        <w:rPr>
          <w:rFonts w:asciiTheme="minorEastAsia" w:eastAsiaTheme="minorEastAsia" w:hAnsiTheme="minorEastAsia" w:hint="eastAsia"/>
          <w:color w:val="FF0000"/>
          <w:sz w:val="22"/>
          <w:szCs w:val="22"/>
          <w:u w:val="single"/>
        </w:rPr>
        <w:t>退院時又は退院した日から起算して30日以内に</w:t>
      </w:r>
      <w:r w:rsidRPr="002051D6">
        <w:rPr>
          <w:rFonts w:asciiTheme="minorEastAsia" w:eastAsiaTheme="minorEastAsia" w:hAnsiTheme="minorEastAsia" w:hint="eastAsia"/>
          <w:sz w:val="22"/>
          <w:szCs w:val="22"/>
        </w:rPr>
        <w:t>当該別の保険医療機関に当該患者に係る診療情報を文書により提供した場合（がんと診断されてから最初の入院に係るものに限る）に、</w:t>
      </w:r>
    </w:p>
    <w:p w:rsidR="006C5273" w:rsidRPr="002051D6" w:rsidRDefault="006C5273" w:rsidP="002051D6">
      <w:pPr>
        <w:ind w:left="220" w:hangingChars="100" w:hanging="220"/>
        <w:rPr>
          <w:rFonts w:asciiTheme="minorEastAsia" w:eastAsiaTheme="minorEastAsia" w:hAnsiTheme="minorEastAsia"/>
          <w:sz w:val="22"/>
          <w:szCs w:val="22"/>
        </w:rPr>
      </w:pPr>
      <w:r w:rsidRPr="002051D6">
        <w:rPr>
          <w:rFonts w:asciiTheme="minorEastAsia" w:eastAsiaTheme="minorEastAsia" w:hAnsiTheme="minorEastAsia" w:hint="eastAsia"/>
          <w:sz w:val="22"/>
          <w:szCs w:val="22"/>
        </w:rPr>
        <w:t>・</w:t>
      </w:r>
      <w:r w:rsidRPr="002051D6">
        <w:rPr>
          <w:rFonts w:asciiTheme="minorEastAsia" w:eastAsiaTheme="minorEastAsia" w:hAnsiTheme="minorEastAsia" w:hint="eastAsia"/>
          <w:color w:val="FF0000"/>
          <w:sz w:val="22"/>
          <w:szCs w:val="22"/>
          <w:u w:val="single"/>
        </w:rPr>
        <w:t>退院時又は退院した日から起算して30日以内に</w:t>
      </w:r>
      <w:r w:rsidRPr="002051D6">
        <w:rPr>
          <w:rFonts w:asciiTheme="minorEastAsia" w:eastAsiaTheme="minorEastAsia" w:hAnsiTheme="minorEastAsia" w:hint="eastAsia"/>
          <w:sz w:val="22"/>
          <w:szCs w:val="22"/>
          <w:u w:val="double"/>
        </w:rPr>
        <w:t>1回に限り</w:t>
      </w:r>
      <w:r w:rsidRPr="000E3D50">
        <w:rPr>
          <w:rFonts w:asciiTheme="minorEastAsia" w:eastAsiaTheme="minorEastAsia" w:hAnsiTheme="minorEastAsia" w:hint="eastAsia"/>
          <w:b/>
          <w:sz w:val="22"/>
          <w:szCs w:val="22"/>
          <w:u w:val="double"/>
        </w:rPr>
        <w:t>【がん治療連携計画策定料１】</w:t>
      </w:r>
      <w:r w:rsidRPr="002051D6">
        <w:rPr>
          <w:rFonts w:asciiTheme="minorEastAsia" w:eastAsiaTheme="minorEastAsia" w:hAnsiTheme="minorEastAsia" w:hint="eastAsia"/>
          <w:sz w:val="22"/>
          <w:szCs w:val="22"/>
          <w:u w:val="double"/>
        </w:rPr>
        <w:t>を算定する。</w:t>
      </w:r>
    </w:p>
    <w:p w:rsidR="006C5273" w:rsidRPr="002051D6" w:rsidRDefault="006C5273" w:rsidP="006C5273">
      <w:pPr>
        <w:ind w:left="220" w:hangingChars="100" w:hanging="220"/>
        <w:rPr>
          <w:rFonts w:asciiTheme="minorEastAsia" w:eastAsiaTheme="minorEastAsia" w:hAnsiTheme="minorEastAsia"/>
          <w:sz w:val="22"/>
          <w:szCs w:val="22"/>
        </w:rPr>
      </w:pPr>
      <w:r w:rsidRPr="002051D6">
        <w:rPr>
          <w:rFonts w:asciiTheme="minorEastAsia" w:eastAsiaTheme="minorEastAsia" w:hAnsiTheme="minorEastAsia" w:hint="eastAsia"/>
          <w:sz w:val="22"/>
          <w:szCs w:val="22"/>
        </w:rPr>
        <w:t>・その際、患者に交付した治療計画の写しを診療録に添付すること。</w:t>
      </w:r>
    </w:p>
    <w:p w:rsidR="006C5273" w:rsidRPr="00560685" w:rsidRDefault="006C5273" w:rsidP="006C5273">
      <w:pPr>
        <w:rPr>
          <w:rFonts w:asciiTheme="minorEastAsia" w:eastAsiaTheme="minorEastAsia" w:hAnsiTheme="minorEastAsia"/>
          <w:sz w:val="22"/>
          <w:szCs w:val="22"/>
        </w:rPr>
      </w:pPr>
    </w:p>
    <w:p w:rsidR="006C5273" w:rsidRPr="00560685" w:rsidRDefault="006C5273" w:rsidP="006C5273">
      <w:pPr>
        <w:ind w:left="110" w:hangingChars="50" w:hanging="110"/>
        <w:rPr>
          <w:rFonts w:asciiTheme="minorEastAsia" w:eastAsiaTheme="minorEastAsia" w:hAnsiTheme="minorEastAsia"/>
          <w:sz w:val="22"/>
          <w:szCs w:val="22"/>
        </w:rPr>
      </w:pPr>
      <w:r w:rsidRPr="00560685">
        <w:rPr>
          <w:rFonts w:asciiTheme="minorEastAsia" w:eastAsiaTheme="minorEastAsia" w:hAnsiTheme="minorEastAsia" w:hint="eastAsia"/>
          <w:sz w:val="22"/>
          <w:szCs w:val="22"/>
        </w:rPr>
        <w:t>・なお診療情報提供料は、計画を作成した初回のみは策定料に含まれるが、以後、連携計画運用中に当院へ来院した際など、２回目以降の情報提供</w:t>
      </w:r>
      <w:r w:rsidR="00DE0D9F" w:rsidRPr="00560685">
        <w:rPr>
          <w:rFonts w:asciiTheme="minorEastAsia" w:eastAsiaTheme="minorEastAsia" w:hAnsiTheme="minorEastAsia" w:hint="eastAsia"/>
          <w:sz w:val="22"/>
          <w:szCs w:val="22"/>
        </w:rPr>
        <w:t>（ただし情報提供書による）</w:t>
      </w:r>
      <w:r w:rsidRPr="00560685">
        <w:rPr>
          <w:rFonts w:asciiTheme="minorEastAsia" w:eastAsiaTheme="minorEastAsia" w:hAnsiTheme="minorEastAsia" w:hint="eastAsia"/>
          <w:sz w:val="22"/>
          <w:szCs w:val="22"/>
        </w:rPr>
        <w:t>は、診療情報提供料(Ⅰ)</w:t>
      </w:r>
      <w:r w:rsidR="00DE0D9F" w:rsidRPr="00560685">
        <w:rPr>
          <w:rFonts w:asciiTheme="minorEastAsia" w:eastAsiaTheme="minorEastAsia" w:hAnsiTheme="minorEastAsia" w:hint="eastAsia"/>
          <w:sz w:val="22"/>
          <w:szCs w:val="22"/>
        </w:rPr>
        <w:t>の</w:t>
      </w:r>
      <w:r w:rsidRPr="00560685">
        <w:rPr>
          <w:rFonts w:asciiTheme="minorEastAsia" w:eastAsiaTheme="minorEastAsia" w:hAnsiTheme="minorEastAsia" w:hint="eastAsia"/>
          <w:sz w:val="22"/>
          <w:szCs w:val="22"/>
        </w:rPr>
        <w:t>算定</w:t>
      </w:r>
      <w:r w:rsidR="00DE0D9F" w:rsidRPr="00560685">
        <w:rPr>
          <w:rFonts w:asciiTheme="minorEastAsia" w:eastAsiaTheme="minorEastAsia" w:hAnsiTheme="minorEastAsia" w:hint="eastAsia"/>
          <w:sz w:val="22"/>
          <w:szCs w:val="22"/>
        </w:rPr>
        <w:t>は可能。</w:t>
      </w:r>
    </w:p>
    <w:p w:rsidR="00DE0D9F" w:rsidRPr="00560685" w:rsidRDefault="00DE0D9F" w:rsidP="006C5273">
      <w:pPr>
        <w:rPr>
          <w:rFonts w:asciiTheme="minorEastAsia" w:eastAsiaTheme="minorEastAsia" w:hAnsiTheme="minorEastAsia"/>
          <w:sz w:val="22"/>
          <w:szCs w:val="22"/>
        </w:rPr>
      </w:pPr>
    </w:p>
    <w:p w:rsidR="00560685" w:rsidRPr="00560685" w:rsidRDefault="00560685" w:rsidP="00560685">
      <w:pPr>
        <w:ind w:left="220" w:hangingChars="100" w:hanging="220"/>
        <w:rPr>
          <w:rFonts w:asciiTheme="minorEastAsia" w:eastAsiaTheme="minorEastAsia" w:hAnsiTheme="minorEastAsia"/>
          <w:sz w:val="22"/>
          <w:szCs w:val="22"/>
        </w:rPr>
      </w:pPr>
      <w:r w:rsidRPr="00560685">
        <w:rPr>
          <w:rFonts w:asciiTheme="minorEastAsia" w:eastAsiaTheme="minorEastAsia" w:hAnsiTheme="minorEastAsia" w:hint="eastAsia"/>
          <w:sz w:val="22"/>
          <w:szCs w:val="22"/>
        </w:rPr>
        <w:t>・開放型病院共同指導料</w:t>
      </w:r>
      <w:r w:rsidRPr="00560685">
        <w:rPr>
          <w:rFonts w:asciiTheme="minorEastAsia" w:eastAsiaTheme="minorEastAsia" w:hAnsiTheme="minorEastAsia"/>
          <w:sz w:val="22"/>
          <w:szCs w:val="22"/>
        </w:rPr>
        <w:t>(</w:t>
      </w:r>
      <w:r w:rsidRPr="00560685">
        <w:rPr>
          <w:rFonts w:asciiTheme="minorEastAsia" w:eastAsiaTheme="minorEastAsia" w:hAnsiTheme="minorEastAsia" w:hint="eastAsia"/>
          <w:sz w:val="22"/>
          <w:szCs w:val="22"/>
        </w:rPr>
        <w:t>Ⅱ</w:t>
      </w:r>
      <w:r w:rsidRPr="00560685">
        <w:rPr>
          <w:rFonts w:asciiTheme="minorEastAsia" w:eastAsiaTheme="minorEastAsia" w:hAnsiTheme="minorEastAsia"/>
          <w:sz w:val="22"/>
          <w:szCs w:val="22"/>
        </w:rPr>
        <w:t>)</w:t>
      </w:r>
      <w:r w:rsidRPr="00560685">
        <w:rPr>
          <w:rFonts w:asciiTheme="minorEastAsia" w:eastAsiaTheme="minorEastAsia" w:hAnsiTheme="minorEastAsia" w:hint="eastAsia"/>
          <w:sz w:val="22"/>
          <w:szCs w:val="22"/>
        </w:rPr>
        <w:t>、退院時共同指導料２は、別に算定できない。</w:t>
      </w:r>
    </w:p>
    <w:p w:rsidR="00560685" w:rsidRPr="00560685" w:rsidRDefault="00560685" w:rsidP="006C5273">
      <w:pPr>
        <w:rPr>
          <w:rFonts w:asciiTheme="minorEastAsia" w:eastAsiaTheme="minorEastAsia" w:hAnsiTheme="minorEastAsia"/>
          <w:sz w:val="22"/>
          <w:szCs w:val="22"/>
        </w:rPr>
      </w:pPr>
    </w:p>
    <w:p w:rsidR="00DE0D9F" w:rsidRPr="00560685" w:rsidRDefault="00DE0D9F" w:rsidP="006C5273">
      <w:pPr>
        <w:rPr>
          <w:rFonts w:asciiTheme="minorEastAsia" w:eastAsiaTheme="minorEastAsia" w:hAnsiTheme="minorEastAsia"/>
          <w:sz w:val="22"/>
          <w:szCs w:val="22"/>
        </w:rPr>
      </w:pPr>
    </w:p>
    <w:p w:rsidR="00DE0D9F" w:rsidRPr="009379C9" w:rsidRDefault="00DE0D9F" w:rsidP="00DE0D9F">
      <w:pPr>
        <w:rPr>
          <w:rFonts w:ascii="ＭＳ ゴシック" w:eastAsia="ＭＳ ゴシック" w:hAnsi="ＭＳ ゴシック"/>
          <w:b/>
          <w:sz w:val="24"/>
        </w:rPr>
      </w:pPr>
      <w:r w:rsidRPr="009379C9">
        <w:rPr>
          <w:rFonts w:ascii="ＭＳ ゴシック" w:eastAsia="ＭＳ ゴシック" w:hAnsi="ＭＳ ゴシック" w:hint="eastAsia"/>
          <w:b/>
          <w:sz w:val="24"/>
        </w:rPr>
        <w:t>◆</w:t>
      </w:r>
      <w:r>
        <w:rPr>
          <w:rFonts w:ascii="ＭＳ ゴシック" w:eastAsia="ＭＳ ゴシック" w:hAnsi="ＭＳ ゴシック" w:hint="eastAsia"/>
          <w:b/>
          <w:sz w:val="24"/>
        </w:rPr>
        <w:t>「がん治療連携計画策定料２」</w:t>
      </w:r>
      <w:r w:rsidRPr="009379C9">
        <w:rPr>
          <w:rFonts w:ascii="ＭＳ ゴシック" w:eastAsia="ＭＳ ゴシック" w:hAnsi="ＭＳ ゴシック" w:hint="eastAsia"/>
          <w:b/>
          <w:sz w:val="24"/>
        </w:rPr>
        <w:t>は、</w:t>
      </w:r>
    </w:p>
    <w:p w:rsidR="006C5273" w:rsidRPr="000E3D50" w:rsidRDefault="006C5273" w:rsidP="006C5273">
      <w:pPr>
        <w:rPr>
          <w:rFonts w:asciiTheme="minorEastAsia" w:eastAsiaTheme="minorEastAsia" w:hAnsiTheme="minorEastAsia"/>
          <w:sz w:val="22"/>
          <w:szCs w:val="22"/>
        </w:rPr>
      </w:pPr>
      <w:r w:rsidRPr="000E3D50">
        <w:rPr>
          <w:rFonts w:asciiTheme="minorEastAsia" w:eastAsiaTheme="minorEastAsia" w:hAnsiTheme="minorEastAsia" w:hint="eastAsia"/>
          <w:sz w:val="22"/>
          <w:szCs w:val="22"/>
        </w:rPr>
        <w:t>・</w:t>
      </w:r>
      <w:r w:rsidRPr="000E3D50">
        <w:rPr>
          <w:rFonts w:asciiTheme="minorEastAsia" w:eastAsiaTheme="minorEastAsia" w:hAnsiTheme="minorEastAsia" w:hint="eastAsia"/>
          <w:sz w:val="22"/>
          <w:szCs w:val="22"/>
          <w:u w:val="single"/>
        </w:rPr>
        <w:t>がんパス運用後において</w:t>
      </w:r>
      <w:r w:rsidRPr="000E3D50">
        <w:rPr>
          <w:rFonts w:asciiTheme="minorEastAsia" w:eastAsiaTheme="minorEastAsia" w:hAnsiTheme="minorEastAsia" w:hint="eastAsia"/>
          <w:sz w:val="22"/>
          <w:szCs w:val="22"/>
        </w:rPr>
        <w:t>、</w:t>
      </w:r>
    </w:p>
    <w:p w:rsidR="006C5273" w:rsidRPr="000E3D50" w:rsidRDefault="006C5273" w:rsidP="006C5273">
      <w:pPr>
        <w:ind w:firstLineChars="50" w:firstLine="110"/>
        <w:rPr>
          <w:rFonts w:asciiTheme="minorEastAsia" w:eastAsiaTheme="minorEastAsia" w:hAnsiTheme="minorEastAsia"/>
          <w:sz w:val="22"/>
          <w:szCs w:val="22"/>
        </w:rPr>
      </w:pPr>
      <w:r w:rsidRPr="000E3D50">
        <w:rPr>
          <w:rFonts w:asciiTheme="minorEastAsia" w:eastAsiaTheme="minorEastAsia" w:hAnsiTheme="minorEastAsia" w:hint="eastAsia"/>
          <w:sz w:val="22"/>
          <w:szCs w:val="22"/>
        </w:rPr>
        <w:t>連携医療機関から、患者の状態に変化等により紹介を受け、</w:t>
      </w:r>
    </w:p>
    <w:p w:rsidR="006C5273" w:rsidRPr="000E3D50" w:rsidRDefault="006C5273" w:rsidP="006C5273">
      <w:pPr>
        <w:ind w:firstLineChars="50" w:firstLine="110"/>
        <w:rPr>
          <w:rFonts w:asciiTheme="minorEastAsia" w:eastAsiaTheme="minorEastAsia" w:hAnsiTheme="minorEastAsia"/>
          <w:sz w:val="22"/>
          <w:szCs w:val="22"/>
        </w:rPr>
      </w:pPr>
      <w:r w:rsidRPr="000E3D50">
        <w:rPr>
          <w:rFonts w:asciiTheme="minorEastAsia" w:eastAsiaTheme="minorEastAsia" w:hAnsiTheme="minorEastAsia" w:hint="eastAsia"/>
          <w:sz w:val="22"/>
          <w:szCs w:val="22"/>
        </w:rPr>
        <w:t>診療した上で計画の内容を変更し</w:t>
      </w:r>
      <w:r w:rsidRPr="000E3D50">
        <w:rPr>
          <w:rFonts w:asciiTheme="minorEastAsia" w:eastAsiaTheme="minorEastAsia" w:hAnsiTheme="minorEastAsia" w:hint="eastAsia"/>
          <w:sz w:val="22"/>
          <w:szCs w:val="22"/>
          <w:u w:val="double"/>
        </w:rPr>
        <w:t>（計画の変更＊）</w:t>
      </w:r>
    </w:p>
    <w:p w:rsidR="006C5273" w:rsidRPr="000E3D50" w:rsidRDefault="006C5273" w:rsidP="006C5273">
      <w:pPr>
        <w:ind w:firstLineChars="50" w:firstLine="110"/>
        <w:rPr>
          <w:rFonts w:asciiTheme="minorEastAsia" w:eastAsiaTheme="minorEastAsia" w:hAnsiTheme="minorEastAsia"/>
          <w:sz w:val="22"/>
          <w:szCs w:val="22"/>
        </w:rPr>
      </w:pPr>
      <w:r w:rsidRPr="000E3D50">
        <w:rPr>
          <w:rFonts w:asciiTheme="minorEastAsia" w:eastAsiaTheme="minorEastAsia" w:hAnsiTheme="minorEastAsia" w:hint="eastAsia"/>
          <w:sz w:val="22"/>
          <w:szCs w:val="22"/>
        </w:rPr>
        <w:t>患者又は家族等に説明するとともに文書で提供した場合は</w:t>
      </w:r>
    </w:p>
    <w:p w:rsidR="006C5273" w:rsidRPr="000E3D50" w:rsidRDefault="006C5273" w:rsidP="006C5273">
      <w:pPr>
        <w:rPr>
          <w:rFonts w:asciiTheme="minorEastAsia" w:eastAsiaTheme="minorEastAsia" w:hAnsiTheme="minorEastAsia"/>
          <w:sz w:val="22"/>
          <w:szCs w:val="22"/>
        </w:rPr>
      </w:pPr>
      <w:r w:rsidRPr="000E3D50">
        <w:rPr>
          <w:rFonts w:asciiTheme="minorEastAsia" w:eastAsiaTheme="minorEastAsia" w:hAnsiTheme="minorEastAsia" w:hint="eastAsia"/>
          <w:b/>
          <w:sz w:val="22"/>
          <w:szCs w:val="22"/>
        </w:rPr>
        <w:t>【がん治療連携計画策定料２】</w:t>
      </w:r>
      <w:r w:rsidRPr="000E3D50">
        <w:rPr>
          <w:rFonts w:asciiTheme="minorEastAsia" w:eastAsiaTheme="minorEastAsia" w:hAnsiTheme="minorEastAsia" w:hint="eastAsia"/>
          <w:sz w:val="22"/>
          <w:szCs w:val="22"/>
        </w:rPr>
        <w:t>を算定することになり、この場合は【１】同様に診療情報提供料等は含まれる。</w:t>
      </w:r>
    </w:p>
    <w:p w:rsidR="006C5273" w:rsidRPr="000E3D50" w:rsidRDefault="006C5273" w:rsidP="006C5273">
      <w:pPr>
        <w:rPr>
          <w:rFonts w:asciiTheme="minorEastAsia" w:eastAsiaTheme="minorEastAsia" w:hAnsiTheme="minorEastAsia"/>
          <w:sz w:val="22"/>
          <w:szCs w:val="22"/>
        </w:rPr>
      </w:pPr>
    </w:p>
    <w:p w:rsidR="006C5273" w:rsidRPr="000E3D50" w:rsidRDefault="006C5273" w:rsidP="006C5273">
      <w:pPr>
        <w:rPr>
          <w:rFonts w:asciiTheme="minorEastAsia" w:eastAsiaTheme="minorEastAsia" w:hAnsiTheme="minorEastAsia"/>
          <w:sz w:val="22"/>
          <w:szCs w:val="22"/>
        </w:rPr>
      </w:pPr>
      <w:r w:rsidRPr="000E3D50">
        <w:rPr>
          <w:rFonts w:asciiTheme="minorEastAsia" w:eastAsiaTheme="minorEastAsia" w:hAnsiTheme="minorEastAsia" w:hint="eastAsia"/>
          <w:sz w:val="22"/>
          <w:szCs w:val="22"/>
        </w:rPr>
        <w:t>＊計画の変更とは</w:t>
      </w:r>
    </w:p>
    <w:p w:rsidR="006C5273" w:rsidRPr="000E3D50" w:rsidRDefault="006C5273" w:rsidP="006C5273">
      <w:pPr>
        <w:ind w:leftChars="100" w:left="210"/>
        <w:rPr>
          <w:rFonts w:asciiTheme="minorEastAsia" w:eastAsiaTheme="minorEastAsia" w:hAnsiTheme="minorEastAsia"/>
          <w:sz w:val="22"/>
          <w:szCs w:val="22"/>
        </w:rPr>
      </w:pPr>
      <w:r w:rsidRPr="000E3D50">
        <w:rPr>
          <w:rFonts w:asciiTheme="minorEastAsia" w:eastAsiaTheme="minorEastAsia" w:hAnsiTheme="minorEastAsia" w:hint="eastAsia"/>
          <w:sz w:val="22"/>
          <w:szCs w:val="22"/>
        </w:rPr>
        <w:t>がんの再発や転移等による状態の変化により、治療方法の変更（放射線療法から化学療法への変更や再手術の実施など）が行われた場合。</w:t>
      </w:r>
    </w:p>
    <w:p w:rsidR="006C5273" w:rsidRPr="000E3D50" w:rsidRDefault="006C5273">
      <w:pPr>
        <w:rPr>
          <w:rFonts w:asciiTheme="minorEastAsia" w:eastAsiaTheme="minorEastAsia" w:hAnsiTheme="minorEastAsia"/>
          <w:sz w:val="22"/>
          <w:szCs w:val="22"/>
        </w:rPr>
      </w:pPr>
    </w:p>
    <w:sectPr w:rsidR="006C5273" w:rsidRPr="000E3D50" w:rsidSect="006C5273">
      <w:pgSz w:w="11906" w:h="16838" w:code="9"/>
      <w:pgMar w:top="851" w:right="1134" w:bottom="851"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1B"/>
    <w:rsid w:val="00055EEA"/>
    <w:rsid w:val="00090E1B"/>
    <w:rsid w:val="000C0B7E"/>
    <w:rsid w:val="000E3D50"/>
    <w:rsid w:val="00166D18"/>
    <w:rsid w:val="002051D6"/>
    <w:rsid w:val="002103B6"/>
    <w:rsid w:val="00271F8B"/>
    <w:rsid w:val="004A3339"/>
    <w:rsid w:val="004C4272"/>
    <w:rsid w:val="00560685"/>
    <w:rsid w:val="005B07E8"/>
    <w:rsid w:val="005C38AD"/>
    <w:rsid w:val="00667A13"/>
    <w:rsid w:val="006C5273"/>
    <w:rsid w:val="00962214"/>
    <w:rsid w:val="00DA32C4"/>
    <w:rsid w:val="00DE0D9F"/>
    <w:rsid w:val="00F30BC1"/>
    <w:rsid w:val="00F33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CB5C879-B3D9-4984-A0E9-1B4438BB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E1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38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38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11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package" Target="embeddings/Microsoft_PowerPoint_____1.sl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0D050-095D-48D8-81E8-32B2CA9D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まゆみ</dc:creator>
  <cp:keywords/>
  <dc:description/>
  <cp:lastModifiedBy>中山　まゆみ</cp:lastModifiedBy>
  <cp:revision>14</cp:revision>
  <cp:lastPrinted>2016-06-06T02:10:00Z</cp:lastPrinted>
  <dcterms:created xsi:type="dcterms:W3CDTF">2016-06-02T05:18:00Z</dcterms:created>
  <dcterms:modified xsi:type="dcterms:W3CDTF">2016-06-06T02:28:00Z</dcterms:modified>
</cp:coreProperties>
</file>